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1CA581C1"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5A20B0">
        <w:rPr>
          <w:rFonts w:asciiTheme="majorHAnsi" w:eastAsiaTheme="majorEastAsia" w:hAnsiTheme="majorHAnsi" w:cstheme="majorBidi"/>
          <w:b/>
          <w:sz w:val="36"/>
          <w:szCs w:val="36"/>
        </w:rPr>
        <w:t>Cycle Time/Lead Time</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12E6C19D" w:rsidR="00165C72" w:rsidRDefault="00581F8E"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399E5A82" w:rsidR="00165C72" w:rsidRDefault="00581F8E"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0B030918" w:rsidR="00165C72" w:rsidRDefault="00581F8E"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0E80855C" w:rsidR="00165C72" w:rsidRDefault="00581F8E"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7388D144"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distributed, but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2213674C" w14:textId="688688F9" w:rsidR="00AB64CB"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2942" w:history="1">
        <w:r w:rsidR="00AB64CB" w:rsidRPr="00120AF6">
          <w:rPr>
            <w:rStyle w:val="Hyperlink"/>
            <w:rFonts w:eastAsia="Calibri"/>
            <w:noProof/>
          </w:rPr>
          <w:t>8.</w:t>
        </w:r>
        <w:r w:rsidR="00AB64CB">
          <w:rPr>
            <w:rFonts w:eastAsiaTheme="minorEastAsia" w:cstheme="minorBidi"/>
            <w:b w:val="0"/>
            <w:bCs w:val="0"/>
            <w:caps w:val="0"/>
            <w:noProof/>
            <w:sz w:val="22"/>
            <w:szCs w:val="22"/>
          </w:rPr>
          <w:tab/>
        </w:r>
        <w:r w:rsidR="00AB64CB" w:rsidRPr="00120AF6">
          <w:rPr>
            <w:rStyle w:val="Hyperlink"/>
            <w:rFonts w:eastAsia="Calibri"/>
            <w:noProof/>
          </w:rPr>
          <w:t>Measurement Specifications</w:t>
        </w:r>
        <w:r w:rsidR="00AB64CB">
          <w:rPr>
            <w:noProof/>
            <w:webHidden/>
          </w:rPr>
          <w:tab/>
        </w:r>
        <w:r w:rsidR="00AB64CB">
          <w:rPr>
            <w:noProof/>
            <w:webHidden/>
          </w:rPr>
          <w:fldChar w:fldCharType="begin"/>
        </w:r>
        <w:r w:rsidR="00AB64CB">
          <w:rPr>
            <w:noProof/>
            <w:webHidden/>
          </w:rPr>
          <w:instrText xml:space="preserve"> PAGEREF _Toc70232942 \h </w:instrText>
        </w:r>
        <w:r w:rsidR="00AB64CB">
          <w:rPr>
            <w:noProof/>
            <w:webHidden/>
          </w:rPr>
        </w:r>
        <w:r w:rsidR="00AB64CB">
          <w:rPr>
            <w:noProof/>
            <w:webHidden/>
          </w:rPr>
          <w:fldChar w:fldCharType="separate"/>
        </w:r>
        <w:r w:rsidR="00AB64CB">
          <w:rPr>
            <w:noProof/>
            <w:webHidden/>
          </w:rPr>
          <w:t>1</w:t>
        </w:r>
        <w:r w:rsidR="00AB64CB">
          <w:rPr>
            <w:noProof/>
            <w:webHidden/>
          </w:rPr>
          <w:fldChar w:fldCharType="end"/>
        </w:r>
      </w:hyperlink>
    </w:p>
    <w:p w14:paraId="5D6E92A5" w14:textId="3B2253FB" w:rsidR="00AB64CB" w:rsidRDefault="00AB64CB">
      <w:pPr>
        <w:pStyle w:val="TOC2"/>
        <w:rPr>
          <w:rFonts w:eastAsiaTheme="minorEastAsia" w:cstheme="minorBidi"/>
          <w:smallCaps w:val="0"/>
          <w:noProof/>
          <w:sz w:val="22"/>
          <w:szCs w:val="22"/>
        </w:rPr>
      </w:pPr>
      <w:hyperlink w:anchor="_Toc70232943" w:history="1">
        <w:r w:rsidRPr="00120AF6">
          <w:rPr>
            <w:rStyle w:val="Hyperlink"/>
            <w:rFonts w:eastAsia="Calibri"/>
            <w:noProof/>
          </w:rPr>
          <w:t>8.5</w:t>
        </w:r>
        <w:r>
          <w:rPr>
            <w:rFonts w:eastAsiaTheme="minorEastAsia" w:cstheme="minorBidi"/>
            <w:smallCaps w:val="0"/>
            <w:noProof/>
            <w:sz w:val="22"/>
            <w:szCs w:val="22"/>
          </w:rPr>
          <w:tab/>
        </w:r>
        <w:r w:rsidRPr="00120AF6">
          <w:rPr>
            <w:rStyle w:val="Hyperlink"/>
            <w:rFonts w:eastAsia="Calibri"/>
            <w:noProof/>
          </w:rPr>
          <w:t>Cycle Time/ Lead Time (Team or Product Measure)</w:t>
        </w:r>
        <w:r>
          <w:rPr>
            <w:noProof/>
            <w:webHidden/>
          </w:rPr>
          <w:tab/>
        </w:r>
        <w:r>
          <w:rPr>
            <w:noProof/>
            <w:webHidden/>
          </w:rPr>
          <w:fldChar w:fldCharType="begin"/>
        </w:r>
        <w:r>
          <w:rPr>
            <w:noProof/>
            <w:webHidden/>
          </w:rPr>
          <w:instrText xml:space="preserve"> PAGEREF _Toc70232943 \h </w:instrText>
        </w:r>
        <w:r>
          <w:rPr>
            <w:noProof/>
            <w:webHidden/>
          </w:rPr>
        </w:r>
        <w:r>
          <w:rPr>
            <w:noProof/>
            <w:webHidden/>
          </w:rPr>
          <w:fldChar w:fldCharType="separate"/>
        </w:r>
        <w:r>
          <w:rPr>
            <w:noProof/>
            <w:webHidden/>
          </w:rPr>
          <w:t>1</w:t>
        </w:r>
        <w:r>
          <w:rPr>
            <w:noProof/>
            <w:webHidden/>
          </w:rPr>
          <w:fldChar w:fldCharType="end"/>
        </w:r>
      </w:hyperlink>
    </w:p>
    <w:p w14:paraId="3FB8D813" w14:textId="75FC9B14"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0FA0E979" w14:textId="42029B1A" w:rsidR="00AB64CB"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2944" w:history="1">
        <w:r w:rsidR="00AB64CB" w:rsidRPr="00776987">
          <w:rPr>
            <w:rStyle w:val="Hyperlink"/>
            <w:noProof/>
          </w:rPr>
          <w:t>Figure 1: Cycle Time: Closed Issues</w:t>
        </w:r>
        <w:r w:rsidR="00AB64CB">
          <w:rPr>
            <w:noProof/>
            <w:webHidden/>
          </w:rPr>
          <w:tab/>
        </w:r>
        <w:r w:rsidR="00AB64CB">
          <w:rPr>
            <w:noProof/>
            <w:webHidden/>
          </w:rPr>
          <w:fldChar w:fldCharType="begin"/>
        </w:r>
        <w:r w:rsidR="00AB64CB">
          <w:rPr>
            <w:noProof/>
            <w:webHidden/>
          </w:rPr>
          <w:instrText xml:space="preserve"> PAGEREF _Toc70232944 \h </w:instrText>
        </w:r>
        <w:r w:rsidR="00AB64CB">
          <w:rPr>
            <w:noProof/>
            <w:webHidden/>
          </w:rPr>
        </w:r>
        <w:r w:rsidR="00AB64CB">
          <w:rPr>
            <w:noProof/>
            <w:webHidden/>
          </w:rPr>
          <w:fldChar w:fldCharType="separate"/>
        </w:r>
        <w:r w:rsidR="00AB64CB">
          <w:rPr>
            <w:noProof/>
            <w:webHidden/>
          </w:rPr>
          <w:t>2</w:t>
        </w:r>
        <w:r w:rsidR="00AB64CB">
          <w:rPr>
            <w:noProof/>
            <w:webHidden/>
          </w:rPr>
          <w:fldChar w:fldCharType="end"/>
        </w:r>
      </w:hyperlink>
    </w:p>
    <w:p w14:paraId="6AC5F97F" w14:textId="2B296D79" w:rsidR="00E102AC" w:rsidRDefault="00783404" w:rsidP="00783404">
      <w:r>
        <w:fldChar w:fldCharType="end"/>
      </w:r>
    </w:p>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2942"/>
      <w:r w:rsidRPr="003027B3">
        <w:rPr>
          <w:rFonts w:eastAsia="Calibri"/>
        </w:rPr>
        <w:lastRenderedPageBreak/>
        <w:t>Measurement Specifications</w:t>
      </w:r>
      <w:bookmarkEnd w:id="2"/>
      <w:bookmarkEnd w:id="3"/>
      <w:bookmarkEnd w:id="4"/>
    </w:p>
    <w:p w14:paraId="26393546" w14:textId="3C5E9447" w:rsidR="009027F2" w:rsidRPr="00AB64CB" w:rsidRDefault="00176035" w:rsidP="00AB64CB">
      <w:pPr>
        <w:pStyle w:val="Heading2"/>
        <w:numPr>
          <w:ilvl w:val="1"/>
          <w:numId w:val="33"/>
        </w:numPr>
        <w:rPr>
          <w:rFonts w:eastAsia="Calibri"/>
        </w:rPr>
      </w:pPr>
      <w:bookmarkStart w:id="5" w:name="_Toc70232943"/>
      <w:r w:rsidRPr="00AB64CB">
        <w:rPr>
          <w:rFonts w:eastAsia="Calibri"/>
        </w:rPr>
        <w:t>Cycle Time/ Lead Time (Team or Product Measure)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6E1F3E88" w14:textId="77777777" w:rsidTr="009027F2">
        <w:trPr>
          <w:cantSplit/>
        </w:trPr>
        <w:tc>
          <w:tcPr>
            <w:tcW w:w="11160" w:type="dxa"/>
            <w:gridSpan w:val="2"/>
            <w:tcBorders>
              <w:top w:val="single" w:sz="12" w:space="0" w:color="auto"/>
              <w:left w:val="single" w:sz="12" w:space="0" w:color="auto"/>
              <w:right w:val="single" w:sz="12" w:space="0" w:color="auto"/>
            </w:tcBorders>
          </w:tcPr>
          <w:p w14:paraId="70D673A4"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Measure Introduction</w:t>
            </w:r>
          </w:p>
        </w:tc>
      </w:tr>
      <w:tr w:rsidR="009027F2" w:rsidRPr="009027F2" w14:paraId="466BC8BA" w14:textId="77777777" w:rsidTr="009027F2">
        <w:trPr>
          <w:cantSplit/>
        </w:trPr>
        <w:tc>
          <w:tcPr>
            <w:tcW w:w="2160" w:type="dxa"/>
            <w:tcBorders>
              <w:left w:val="single" w:sz="12" w:space="0" w:color="auto"/>
              <w:bottom w:val="single" w:sz="8" w:space="0" w:color="auto"/>
            </w:tcBorders>
            <w:shd w:val="clear" w:color="auto" w:fill="E0E0E0"/>
            <w:vAlign w:val="center"/>
          </w:tcPr>
          <w:p w14:paraId="3FAECD3C" w14:textId="77777777" w:rsidR="009027F2" w:rsidRPr="009027F2" w:rsidRDefault="009027F2" w:rsidP="009027F2">
            <w:pPr>
              <w:spacing w:after="0"/>
              <w:rPr>
                <w:rFonts w:ascii="Arial" w:eastAsia="Times New Roman" w:hAnsi="Arial" w:cs="Arial"/>
                <w:b/>
                <w:bCs/>
                <w:sz w:val="20"/>
                <w:szCs w:val="20"/>
              </w:rPr>
            </w:pPr>
            <w:bookmarkStart w:id="6" w:name="_Hlk24459816"/>
            <w:bookmarkStart w:id="7" w:name="_Hlk24459717"/>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2FBBD8B7" w14:textId="2C52314E" w:rsidR="009027F2" w:rsidRPr="00AD34CD" w:rsidRDefault="009027F2" w:rsidP="00F77585">
            <w:pPr>
              <w:pStyle w:val="MeasSpecStyle1"/>
            </w:pPr>
            <w:r w:rsidRPr="00AD34CD">
              <w:t>Cycle Time and Lead Time can be used to evaluate efficiency in developing work products and as predictors for estimating future work.</w:t>
            </w:r>
            <w:r w:rsidRPr="00AD34CD">
              <w:rPr>
                <w:noProof/>
              </w:rPr>
              <w:drawing>
                <wp:anchor distT="0" distB="0" distL="114300" distR="114300" simplePos="0" relativeHeight="251669504" behindDoc="1" locked="0" layoutInCell="1" allowOverlap="1" wp14:anchorId="48282FA3" wp14:editId="3034CF1C">
                  <wp:simplePos x="0" y="0"/>
                  <wp:positionH relativeFrom="column">
                    <wp:posOffset>3636822</wp:posOffset>
                  </wp:positionH>
                  <wp:positionV relativeFrom="paragraph">
                    <wp:posOffset>384</wp:posOffset>
                  </wp:positionV>
                  <wp:extent cx="1946910" cy="1337945"/>
                  <wp:effectExtent l="0" t="0" r="0" b="0"/>
                  <wp:wrapSquare wrapText="bothSides"/>
                  <wp:docPr id="196" name="Picture 19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6910" cy="1337945"/>
                          </a:xfrm>
                          <a:prstGeom prst="rect">
                            <a:avLst/>
                          </a:prstGeom>
                          <a:noFill/>
                        </pic:spPr>
                      </pic:pic>
                    </a:graphicData>
                  </a:graphic>
                </wp:anchor>
              </w:drawing>
            </w:r>
            <w:r w:rsidRPr="00AD34CD">
              <w:t xml:space="preserve"> Cycle Time and Lead Time are similar and related measures that determine the duration for completing new work or products. The differences are in when start times are measured, as depicted in the diagram to the right, and described further below. </w:t>
            </w:r>
          </w:p>
          <w:p w14:paraId="44F35760" w14:textId="683A4EDB" w:rsidR="009027F2" w:rsidRPr="00AD34CD" w:rsidRDefault="009027F2" w:rsidP="00F77585">
            <w:pPr>
              <w:pStyle w:val="MeasSpecStyle1"/>
            </w:pPr>
            <w:r w:rsidRPr="00AD34CD">
              <w:t>Refer also to Figure 2, Measurement Context Diagram.</w:t>
            </w:r>
          </w:p>
        </w:tc>
      </w:tr>
      <w:tr w:rsidR="009027F2" w:rsidRPr="009027F2" w14:paraId="54EB4EF3"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30007305"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2"/>
              <w:gridCol w:w="7172"/>
            </w:tblGrid>
            <w:tr w:rsidR="002458BB" w:rsidRPr="009027F2" w14:paraId="5605D754" w14:textId="77777777" w:rsidTr="002458BB">
              <w:tc>
                <w:tcPr>
                  <w:tcW w:w="1602" w:type="dxa"/>
                </w:tcPr>
                <w:p w14:paraId="20E124FA" w14:textId="4883FEA0" w:rsidR="002458BB" w:rsidRPr="009027F2" w:rsidRDefault="002458BB" w:rsidP="002458BB">
                  <w:pPr>
                    <w:pStyle w:val="MeasSpecStyle1"/>
                    <w:rPr>
                      <w:noProof/>
                    </w:rPr>
                  </w:pPr>
                  <w:r w:rsidRPr="002458BB">
                    <w:rPr>
                      <w:noProof/>
                    </w:rPr>
                    <w:t>Cycle Time</w:t>
                  </w:r>
                </w:p>
              </w:tc>
              <w:tc>
                <w:tcPr>
                  <w:tcW w:w="7172" w:type="dxa"/>
                </w:tcPr>
                <w:p w14:paraId="7854531F" w14:textId="6EA90CD1" w:rsidR="002458BB" w:rsidRPr="00AD34CD" w:rsidRDefault="002458BB" w:rsidP="002458BB">
                  <w:pPr>
                    <w:pStyle w:val="MeasSpecStyle1"/>
                    <w:rPr>
                      <w:i/>
                      <w:noProof/>
                    </w:rPr>
                  </w:pPr>
                  <w:r>
                    <w:rPr>
                      <w:noProof/>
                    </w:rPr>
                    <w:t>T</w:t>
                  </w:r>
                  <w:r w:rsidRPr="002458BB">
                    <w:rPr>
                      <w:noProof/>
                    </w:rPr>
                    <w:t>he elapsed time from when work is started until the time work has been completed. (e.g., Capability, Feature, Story, Defect). Cycle Time is expressed in terms and context of the team capability. It is typically targeted at measuring repeatability and predictability of team performance for well-scoped work so that results are comparable across multiple similar efforts (stories, features, capabilities). It often excludes the up-front effort needed to define and prepare the work to be implemented, such as backlog, prioritization, planning, requirements analysis, design.</w:t>
                  </w:r>
                  <w:r w:rsidRPr="00AD34CD">
                    <w:rPr>
                      <w:noProof/>
                    </w:rPr>
                    <w:t xml:space="preserve"> </w:t>
                  </w:r>
                </w:p>
              </w:tc>
            </w:tr>
            <w:tr w:rsidR="002458BB" w:rsidRPr="009027F2" w14:paraId="04559F54" w14:textId="77777777" w:rsidTr="002458BB">
              <w:tc>
                <w:tcPr>
                  <w:tcW w:w="1602" w:type="dxa"/>
                </w:tcPr>
                <w:p w14:paraId="39229027" w14:textId="49050D33" w:rsidR="002458BB" w:rsidRPr="009027F2" w:rsidRDefault="002458BB" w:rsidP="002458BB">
                  <w:pPr>
                    <w:pStyle w:val="MeasSpecStyle1"/>
                    <w:rPr>
                      <w:noProof/>
                    </w:rPr>
                  </w:pPr>
                  <w:r w:rsidRPr="002458BB">
                    <w:rPr>
                      <w:noProof/>
                    </w:rPr>
                    <w:t>Le</w:t>
                  </w:r>
                  <w:r w:rsidR="00AF0418">
                    <w:rPr>
                      <w:noProof/>
                    </w:rPr>
                    <w:t>ad Time</w:t>
                  </w:r>
                </w:p>
              </w:tc>
              <w:tc>
                <w:tcPr>
                  <w:tcW w:w="7172" w:type="dxa"/>
                </w:tcPr>
                <w:p w14:paraId="7E00EB73" w14:textId="6E87D0F3" w:rsidR="002458BB" w:rsidRPr="00AD34CD" w:rsidRDefault="002458BB" w:rsidP="002458BB">
                  <w:pPr>
                    <w:pStyle w:val="MeasSpecStyle1"/>
                    <w:rPr>
                      <w:noProof/>
                    </w:rPr>
                  </w:pPr>
                  <w:r>
                    <w:rPr>
                      <w:noProof/>
                    </w:rPr>
                    <w:t>S</w:t>
                  </w:r>
                  <w:r w:rsidRPr="002458BB">
                    <w:rPr>
                      <w:noProof/>
                    </w:rPr>
                    <w:t xml:space="preserve">imilar </w:t>
                  </w:r>
                  <w:r>
                    <w:rPr>
                      <w:noProof/>
                    </w:rPr>
                    <w:t xml:space="preserve">to cycle time </w:t>
                  </w:r>
                  <w:r w:rsidRPr="002458BB">
                    <w:rPr>
                      <w:noProof/>
                    </w:rPr>
                    <w:t>but is expressed in terms and context of the user or stakeholder perspective. It is measured from the time work is identified and a request is provided to the time until the time it is satisfied. Lead Time includes these up-front necessary activities such as backlog, prioritization, planning, requirements analysis, and design.</w:t>
                  </w:r>
                </w:p>
              </w:tc>
            </w:tr>
          </w:tbl>
          <w:p w14:paraId="6E9B3FCB" w14:textId="1FF01960" w:rsidR="009027F2" w:rsidRPr="00AD34CD" w:rsidRDefault="009027F2" w:rsidP="00F77585">
            <w:pPr>
              <w:pStyle w:val="MeasSpecStyle1"/>
            </w:pPr>
            <w:r w:rsidRPr="00AD34CD">
              <w:t xml:space="preserve">Lead Time, Cycle Time (and Release Frequency) are closely related measures calculated similarly. The primary difference is in the information need and objective (repeatable team performance vs. user/stakeholder need) which can drive when the start/end times are measured for various activities. Lead Time may also be used to measure a higher-level aggregate business need, as opposed to Cycle Time which may measure the </w:t>
            </w:r>
            <w:r w:rsidR="00B800B1" w:rsidRPr="00AD34CD">
              <w:t>base</w:t>
            </w:r>
            <w:r w:rsidRPr="00AD34CD">
              <w:t xml:space="preserve"> elements needed to ultimately satisfy that business need. </w:t>
            </w:r>
          </w:p>
        </w:tc>
      </w:tr>
      <w:bookmarkEnd w:id="6"/>
      <w:bookmarkEnd w:id="7"/>
    </w:tbl>
    <w:p w14:paraId="62409206" w14:textId="77777777" w:rsidR="009027F2" w:rsidRPr="00AD34CD" w:rsidRDefault="009027F2" w:rsidP="009027F2">
      <w:pPr>
        <w:spacing w:after="0"/>
        <w:rPr>
          <w:rFonts w:eastAsia="Times New Roman" w:cs="Arial"/>
          <w:sz w:val="20"/>
          <w:szCs w:val="20"/>
        </w:rPr>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3903083D" w14:textId="77777777" w:rsidTr="009027F2">
        <w:trPr>
          <w:cantSplit/>
        </w:trPr>
        <w:tc>
          <w:tcPr>
            <w:tcW w:w="11160" w:type="dxa"/>
            <w:gridSpan w:val="2"/>
            <w:tcBorders>
              <w:top w:val="single" w:sz="12" w:space="0" w:color="auto"/>
              <w:left w:val="single" w:sz="12" w:space="0" w:color="auto"/>
              <w:right w:val="single" w:sz="12" w:space="0" w:color="auto"/>
            </w:tcBorders>
          </w:tcPr>
          <w:p w14:paraId="622ED089"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9027F2" w:rsidRPr="009027F2" w14:paraId="4E2F647E" w14:textId="77777777" w:rsidTr="009027F2">
        <w:trPr>
          <w:cantSplit/>
        </w:trPr>
        <w:tc>
          <w:tcPr>
            <w:tcW w:w="2160" w:type="dxa"/>
            <w:tcBorders>
              <w:left w:val="single" w:sz="12" w:space="0" w:color="auto"/>
              <w:bottom w:val="single" w:sz="8" w:space="0" w:color="auto"/>
            </w:tcBorders>
            <w:shd w:val="clear" w:color="auto" w:fill="E0E0E0"/>
            <w:vAlign w:val="center"/>
          </w:tcPr>
          <w:p w14:paraId="445FD84A" w14:textId="77777777" w:rsidR="009027F2" w:rsidRPr="00AD34CD" w:rsidRDefault="009027F2" w:rsidP="009027F2">
            <w:pPr>
              <w:spacing w:after="0"/>
              <w:rPr>
                <w:rFonts w:eastAsia="Times New Roman" w:cs="Arial"/>
                <w:b/>
                <w:bCs/>
                <w:sz w:val="20"/>
                <w:szCs w:val="20"/>
              </w:rPr>
            </w:pPr>
            <w:r w:rsidRPr="00AD34CD">
              <w:rPr>
                <w:rFonts w:eastAsia="Times New Roman" w:cs="Arial"/>
                <w:b/>
                <w:bCs/>
                <w:sz w:val="20"/>
                <w:szCs w:val="20"/>
              </w:rPr>
              <w:t>Information Need</w:t>
            </w:r>
          </w:p>
          <w:p w14:paraId="2BF9575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(Cycle Time)</w:t>
            </w:r>
          </w:p>
        </w:tc>
        <w:tc>
          <w:tcPr>
            <w:tcW w:w="9000" w:type="dxa"/>
            <w:tcBorders>
              <w:bottom w:val="single" w:sz="4" w:space="0" w:color="auto"/>
              <w:right w:val="single" w:sz="12" w:space="0" w:color="auto"/>
            </w:tcBorders>
          </w:tcPr>
          <w:p w14:paraId="179870E3" w14:textId="77777777" w:rsidR="009027F2" w:rsidRPr="00AD34CD" w:rsidRDefault="009027F2" w:rsidP="00F77585">
            <w:pPr>
              <w:pStyle w:val="MeasSpecStyle1"/>
              <w:rPr>
                <w:i/>
              </w:rPr>
            </w:pPr>
            <w:r w:rsidRPr="00AD34CD">
              <w:t xml:space="preserve">How long does it take to release a viable product </w:t>
            </w:r>
            <w:r w:rsidRPr="00AD34CD">
              <w:rPr>
                <w:i/>
              </w:rPr>
              <w:t>(team, product, enterprise)</w:t>
            </w:r>
          </w:p>
        </w:tc>
      </w:tr>
      <w:tr w:rsidR="009027F2" w:rsidRPr="009027F2" w14:paraId="6402256B" w14:textId="77777777" w:rsidTr="009027F2">
        <w:trPr>
          <w:cantSplit/>
        </w:trPr>
        <w:tc>
          <w:tcPr>
            <w:tcW w:w="2160" w:type="dxa"/>
            <w:tcBorders>
              <w:left w:val="single" w:sz="12" w:space="0" w:color="auto"/>
              <w:bottom w:val="single" w:sz="8" w:space="0" w:color="auto"/>
            </w:tcBorders>
            <w:shd w:val="clear" w:color="auto" w:fill="E0E0E0"/>
            <w:vAlign w:val="center"/>
          </w:tcPr>
          <w:p w14:paraId="0B2F202D" w14:textId="77777777" w:rsidR="009027F2" w:rsidRPr="00AD34CD" w:rsidRDefault="009027F2" w:rsidP="009027F2">
            <w:pPr>
              <w:spacing w:after="0"/>
              <w:rPr>
                <w:rFonts w:eastAsia="Times New Roman" w:cs="Arial"/>
                <w:b/>
                <w:bCs/>
                <w:sz w:val="20"/>
                <w:szCs w:val="20"/>
              </w:rPr>
            </w:pPr>
            <w:r w:rsidRPr="00AD34CD">
              <w:rPr>
                <w:rFonts w:eastAsia="Times New Roman" w:cs="Arial"/>
                <w:b/>
                <w:bCs/>
                <w:sz w:val="20"/>
                <w:szCs w:val="20"/>
              </w:rPr>
              <w:t>Information Need</w:t>
            </w:r>
          </w:p>
          <w:p w14:paraId="29F20F21"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(Lead Time)</w:t>
            </w:r>
          </w:p>
        </w:tc>
        <w:tc>
          <w:tcPr>
            <w:tcW w:w="9000" w:type="dxa"/>
            <w:tcBorders>
              <w:bottom w:val="single" w:sz="4" w:space="0" w:color="auto"/>
              <w:right w:val="single" w:sz="12" w:space="0" w:color="auto"/>
            </w:tcBorders>
          </w:tcPr>
          <w:p w14:paraId="65936E7A" w14:textId="38B63B1B" w:rsidR="009027F2" w:rsidRPr="00AD34CD" w:rsidRDefault="009027F2" w:rsidP="00F77585">
            <w:pPr>
              <w:pStyle w:val="MeasSpecStyle1"/>
              <w:rPr>
                <w:i/>
              </w:rPr>
            </w:pPr>
            <w:r w:rsidRPr="00AD34CD">
              <w:t xml:space="preserve">How long does it take to deploy an identified feature/capability, once a request is submitted? </w:t>
            </w:r>
            <w:r w:rsidRPr="00AD34CD">
              <w:rPr>
                <w:i/>
              </w:rPr>
              <w:t>(product)</w:t>
            </w:r>
          </w:p>
        </w:tc>
      </w:tr>
      <w:tr w:rsidR="009027F2" w:rsidRPr="009027F2" w14:paraId="0AA6304B"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416277AD"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799600B6" w14:textId="77777777" w:rsidR="009027F2" w:rsidRPr="00AD34CD" w:rsidRDefault="009027F2" w:rsidP="009027F2">
            <w:pPr>
              <w:spacing w:after="0"/>
              <w:rPr>
                <w:rFonts w:eastAsia="Times New Roman" w:cs="Arial"/>
                <w:bCs/>
                <w:iCs/>
                <w:sz w:val="20"/>
                <w:szCs w:val="20"/>
              </w:rPr>
            </w:pPr>
            <w:r w:rsidRPr="00AD34CD">
              <w:rPr>
                <w:rFonts w:eastAsia="Times New Roman" w:cs="Arial"/>
                <w:bCs/>
                <w:iCs/>
                <w:sz w:val="20"/>
                <w:szCs w:val="20"/>
              </w:rPr>
              <w:t xml:space="preserve">Start time for a process activity </w:t>
            </w:r>
            <w:r w:rsidRPr="00AD34CD">
              <w:rPr>
                <w:rFonts w:eastAsia="Times New Roman" w:cs="Arial"/>
                <w:bCs/>
                <w:i/>
                <w:iCs/>
                <w:sz w:val="20"/>
                <w:szCs w:val="20"/>
              </w:rPr>
              <w:t>(date and time)</w:t>
            </w:r>
          </w:p>
        </w:tc>
      </w:tr>
      <w:tr w:rsidR="009027F2" w:rsidRPr="009027F2" w14:paraId="6494F97A" w14:textId="77777777" w:rsidTr="009027F2">
        <w:trPr>
          <w:cantSplit/>
        </w:trPr>
        <w:tc>
          <w:tcPr>
            <w:tcW w:w="2160" w:type="dxa"/>
            <w:tcBorders>
              <w:top w:val="single" w:sz="8" w:space="0" w:color="auto"/>
              <w:left w:val="single" w:sz="12" w:space="0" w:color="auto"/>
            </w:tcBorders>
            <w:shd w:val="clear" w:color="auto" w:fill="E0E0E0"/>
            <w:vAlign w:val="center"/>
          </w:tcPr>
          <w:p w14:paraId="24976F8F"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609F9145" w14:textId="77777777" w:rsidR="009027F2" w:rsidRPr="00AD34CD" w:rsidRDefault="009027F2" w:rsidP="00F77585">
            <w:pPr>
              <w:pStyle w:val="MeasSpecStyle1"/>
            </w:pPr>
            <w:r w:rsidRPr="00AD34CD">
              <w:t xml:space="preserve">End time for a process activity </w:t>
            </w:r>
            <w:r w:rsidRPr="00AD34CD">
              <w:rPr>
                <w:i/>
              </w:rPr>
              <w:t>(date and time)</w:t>
            </w:r>
          </w:p>
        </w:tc>
      </w:tr>
      <w:tr w:rsidR="009027F2" w:rsidRPr="009027F2" w14:paraId="016982A4" w14:textId="77777777" w:rsidTr="009027F2">
        <w:trPr>
          <w:cantSplit/>
        </w:trPr>
        <w:tc>
          <w:tcPr>
            <w:tcW w:w="2160" w:type="dxa"/>
            <w:tcBorders>
              <w:left w:val="single" w:sz="12" w:space="0" w:color="auto"/>
              <w:bottom w:val="single" w:sz="12" w:space="0" w:color="auto"/>
            </w:tcBorders>
            <w:shd w:val="clear" w:color="auto" w:fill="E0E0E0"/>
            <w:vAlign w:val="center"/>
          </w:tcPr>
          <w:p w14:paraId="4233AF5D"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12" w:space="0" w:color="auto"/>
              <w:right w:val="single" w:sz="12" w:space="0" w:color="auto"/>
            </w:tcBorders>
          </w:tcPr>
          <w:p w14:paraId="1B5B68E6" w14:textId="4894FF21" w:rsidR="009027F2" w:rsidRPr="00AD34CD" w:rsidRDefault="009027F2" w:rsidP="00F77585">
            <w:pPr>
              <w:pStyle w:val="MeasSpecStyle1"/>
              <w:rPr>
                <w:i/>
              </w:rPr>
            </w:pPr>
            <w:r w:rsidRPr="00AD34CD">
              <w:t>Elapsed Time = (End Time – Start Time) + 1</w:t>
            </w:r>
            <w:r w:rsidR="00F77585" w:rsidRPr="00AD34CD">
              <w:br/>
            </w:r>
            <w:r w:rsidRPr="00AD34CD">
              <w:rPr>
                <w:i/>
              </w:rPr>
              <w:t>(Units may vary based on team context, capability, cadence; e.g., hours, days, weeks, months.</w:t>
            </w:r>
            <w:r w:rsidR="00F77585" w:rsidRPr="00AD34CD">
              <w:rPr>
                <w:i/>
              </w:rPr>
              <w:br/>
            </w:r>
            <w:r w:rsidRPr="00AD34CD">
              <w:rPr>
                <w:i/>
              </w:rPr>
              <w:t>May also vary based on calendar time vs.  work days. Results with fractional values are rounded up to the next unit.)</w:t>
            </w:r>
          </w:p>
          <w:p w14:paraId="1CD3F25C" w14:textId="77777777" w:rsidR="009027F2" w:rsidRPr="00AD34CD" w:rsidRDefault="009027F2" w:rsidP="00F77585">
            <w:pPr>
              <w:pStyle w:val="MeasSpecStyle1"/>
            </w:pPr>
            <w:r w:rsidRPr="00AD34CD">
              <w:t>Examples:</w:t>
            </w:r>
          </w:p>
          <w:p w14:paraId="5FE57940" w14:textId="0431D90D" w:rsidR="009027F2" w:rsidRPr="00AD34CD" w:rsidRDefault="009027F2" w:rsidP="00F77585">
            <w:pPr>
              <w:pStyle w:val="MeasSpecStyle1"/>
            </w:pPr>
            <w:r w:rsidRPr="00AD34CD">
              <w:t>1: Cycle Time = 08/21/2019 – 08/20/2019 = 2 days</w:t>
            </w:r>
            <w:r w:rsidR="00F77585" w:rsidRPr="00AD34CD">
              <w:br/>
            </w:r>
            <w:r w:rsidRPr="00AD34CD">
              <w:t xml:space="preserve">2: Cycle Time = Fri 09/13/19 – Mon 09/02/19 = 12 calendar days = 10 </w:t>
            </w:r>
            <w:r w:rsidR="00F77585" w:rsidRPr="00AD34CD">
              <w:t>workdays</w:t>
            </w:r>
            <w:r w:rsidRPr="00AD34CD">
              <w:t xml:space="preserve"> = 2 work weeks</w:t>
            </w:r>
            <w:r w:rsidR="00F77585" w:rsidRPr="00AD34CD">
              <w:br/>
            </w:r>
            <w:r w:rsidRPr="00AD34CD">
              <w:t>3. Cycle Time = 09/01/19 12:52 – 09/01/19 08:05 = 5 hours</w:t>
            </w:r>
            <w:r w:rsidR="00F77585" w:rsidRPr="00AD34CD">
              <w:br/>
            </w:r>
            <w:r w:rsidRPr="00AD34CD">
              <w:t>4. Lead Time = 08/31/19 – 6/15/19 = 78 calendar days</w:t>
            </w:r>
          </w:p>
        </w:tc>
      </w:tr>
    </w:tbl>
    <w:p w14:paraId="47C580C1" w14:textId="4C739BEB" w:rsidR="00776523" w:rsidRPr="00AD34CD" w:rsidRDefault="00776523" w:rsidP="009027F2">
      <w:pPr>
        <w:spacing w:after="0"/>
        <w:rPr>
          <w:rFonts w:eastAsia="Times New Roman" w:cs="Arial"/>
          <w:sz w:val="20"/>
          <w:szCs w:val="20"/>
        </w:rPr>
      </w:pPr>
    </w:p>
    <w:p w14:paraId="0A317232" w14:textId="77777777" w:rsidR="00776523" w:rsidRPr="00AD34CD" w:rsidRDefault="00776523">
      <w:pPr>
        <w:spacing w:after="0"/>
        <w:rPr>
          <w:rFonts w:eastAsia="Times New Roman" w:cs="Arial"/>
          <w:sz w:val="20"/>
          <w:szCs w:val="20"/>
        </w:rPr>
      </w:pPr>
      <w:r w:rsidRPr="00AD34CD">
        <w:rPr>
          <w:rFonts w:eastAsia="Times New Roman" w:cs="Arial"/>
          <w:sz w:val="20"/>
          <w:szCs w:val="20"/>
        </w:rPr>
        <w:br w:type="page"/>
      </w:r>
    </w:p>
    <w:p w14:paraId="7CA476EF" w14:textId="77777777" w:rsidR="009027F2" w:rsidRPr="00AD34CD" w:rsidRDefault="009027F2" w:rsidP="00776523">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56869AC4" w14:textId="77777777" w:rsidTr="001833A0">
        <w:tc>
          <w:tcPr>
            <w:tcW w:w="11160" w:type="dxa"/>
            <w:gridSpan w:val="2"/>
            <w:tcBorders>
              <w:top w:val="single" w:sz="12" w:space="0" w:color="auto"/>
              <w:left w:val="single" w:sz="12" w:space="0" w:color="auto"/>
              <w:bottom w:val="single" w:sz="12" w:space="0" w:color="auto"/>
              <w:right w:val="single" w:sz="12" w:space="0" w:color="auto"/>
            </w:tcBorders>
          </w:tcPr>
          <w:p w14:paraId="7EE94846"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Indicator Specification</w:t>
            </w:r>
          </w:p>
        </w:tc>
      </w:tr>
      <w:tr w:rsidR="009027F2" w:rsidRPr="009027F2" w14:paraId="74BE26BB" w14:textId="77777777" w:rsidTr="00EA1F03">
        <w:trPr>
          <w:trHeight w:val="789"/>
        </w:trPr>
        <w:tc>
          <w:tcPr>
            <w:tcW w:w="2160" w:type="dxa"/>
            <w:tcBorders>
              <w:top w:val="single" w:sz="12" w:space="0" w:color="auto"/>
              <w:left w:val="single" w:sz="12" w:space="0" w:color="auto"/>
            </w:tcBorders>
            <w:shd w:val="clear" w:color="auto" w:fill="E0E0E0"/>
            <w:vAlign w:val="center"/>
          </w:tcPr>
          <w:p w14:paraId="04EC3C6E"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75D6F8A9" w14:textId="77777777" w:rsidR="009027F2" w:rsidRPr="00AD34CD" w:rsidRDefault="009027F2" w:rsidP="009027F2">
            <w:pPr>
              <w:spacing w:after="0"/>
              <w:rPr>
                <w:rFonts w:eastAsia="Times New Roman" w:cs="Arial"/>
                <w:sz w:val="20"/>
                <w:szCs w:val="20"/>
              </w:rPr>
            </w:pPr>
          </w:p>
          <w:p w14:paraId="4A8F8237" w14:textId="4A56BBDE" w:rsidR="00CD62AA" w:rsidRDefault="005712A9" w:rsidP="00CD62AA">
            <w:pPr>
              <w:keepNext/>
              <w:spacing w:after="0"/>
              <w:jc w:val="center"/>
            </w:pPr>
            <w:r>
              <w:rPr>
                <w:noProof/>
              </w:rPr>
              <w:drawing>
                <wp:inline distT="0" distB="0" distL="0" distR="0" wp14:anchorId="5934AE18" wp14:editId="048EB11A">
                  <wp:extent cx="5577840" cy="3200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77840" cy="3200400"/>
                          </a:xfrm>
                          <a:prstGeom prst="rect">
                            <a:avLst/>
                          </a:prstGeom>
                          <a:noFill/>
                        </pic:spPr>
                      </pic:pic>
                    </a:graphicData>
                  </a:graphic>
                </wp:inline>
              </w:drawing>
            </w:r>
          </w:p>
          <w:p w14:paraId="113E55AE" w14:textId="17130915" w:rsidR="00CD62AA" w:rsidRDefault="00CD62AA" w:rsidP="00CD62AA">
            <w:pPr>
              <w:pStyle w:val="Caption"/>
            </w:pPr>
            <w:bookmarkStart w:id="8" w:name="_Ref29451568"/>
            <w:bookmarkStart w:id="9" w:name="_Toc70232944"/>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AB64CB">
              <w:rPr>
                <w:noProof/>
              </w:rPr>
              <w:t>1</w:t>
            </w:r>
            <w:r w:rsidR="007A6046">
              <w:rPr>
                <w:noProof/>
              </w:rPr>
              <w:fldChar w:fldCharType="end"/>
            </w:r>
            <w:bookmarkEnd w:id="8"/>
            <w:r>
              <w:t xml:space="preserve">: </w:t>
            </w:r>
            <w:r w:rsidR="00EA1F03">
              <w:t>Cycle Time: Closed Issues</w:t>
            </w:r>
            <w:bookmarkEnd w:id="9"/>
          </w:p>
          <w:p w14:paraId="00BE8CD1" w14:textId="1BC94841" w:rsidR="008855A2" w:rsidRDefault="008855A2" w:rsidP="008855A2">
            <w:pPr>
              <w:pStyle w:val="MeasSpecStyle1"/>
            </w:pPr>
            <w:r>
              <w:rPr>
                <w:rFonts w:cs="Times New Roman"/>
              </w:rPr>
              <w:t xml:space="preserve">Cycle time performance is frequently analyzed in histograms as depicted in </w:t>
            </w:r>
            <w:r>
              <w:rPr>
                <w:rFonts w:cs="Times New Roman"/>
              </w:rPr>
              <w:fldChar w:fldCharType="begin"/>
            </w:r>
            <w:r>
              <w:rPr>
                <w:rFonts w:cs="Times New Roman"/>
              </w:rPr>
              <w:instrText xml:space="preserve"> REF _Ref29451568 \h  \* MERGEFORMAT </w:instrText>
            </w:r>
            <w:r>
              <w:rPr>
                <w:rFonts w:cs="Times New Roman"/>
              </w:rPr>
            </w:r>
            <w:r>
              <w:rPr>
                <w:rFonts w:cs="Times New Roman"/>
              </w:rPr>
              <w:fldChar w:fldCharType="separate"/>
            </w:r>
            <w:r w:rsidR="00AB64CB" w:rsidRPr="00AB64CB">
              <w:rPr>
                <w:rFonts w:cs="Times New Roman"/>
              </w:rPr>
              <w:t xml:space="preserve">Figure </w:t>
            </w:r>
            <w:r w:rsidR="00AB64CB" w:rsidRPr="00AB64CB">
              <w:rPr>
                <w:rFonts w:cs="Times New Roman"/>
                <w:noProof/>
              </w:rPr>
              <w:t>1</w:t>
            </w:r>
            <w:r>
              <w:rPr>
                <w:rFonts w:cs="Times New Roman"/>
              </w:rPr>
              <w:fldChar w:fldCharType="end"/>
            </w:r>
            <w:r>
              <w:rPr>
                <w:rFonts w:cs="Times New Roman"/>
              </w:rPr>
              <w:t xml:space="preserve">. In this example, work items complete in </w:t>
            </w:r>
            <w:r>
              <w:t>4 days or less only 25% of the time; 80% of work items complete in 10 days or less; 90% of work items complete in 13 days or less. Analyses such as this can be used to define and monitor process performance objectives, such as service level agreements.</w:t>
            </w:r>
          </w:p>
          <w:p w14:paraId="1B1AED29" w14:textId="6C5B2C47" w:rsidR="009027F2" w:rsidRPr="00AD34CD" w:rsidRDefault="009027F2" w:rsidP="00F77585">
            <w:pPr>
              <w:pStyle w:val="MeasSpecStyle1"/>
            </w:pPr>
            <w:r w:rsidRPr="00AD34CD">
              <w:t>Other tools and charts are also common in industry, but typically include information such as:</w:t>
            </w:r>
          </w:p>
          <w:p w14:paraId="7308EE5F" w14:textId="77777777" w:rsidR="009027F2" w:rsidRPr="00AD34CD" w:rsidRDefault="009027F2" w:rsidP="00776B5F">
            <w:pPr>
              <w:numPr>
                <w:ilvl w:val="0"/>
                <w:numId w:val="3"/>
              </w:numPr>
              <w:spacing w:after="0"/>
              <w:contextualSpacing/>
              <w:rPr>
                <w:rFonts w:cs="Arial"/>
                <w:sz w:val="20"/>
                <w:szCs w:val="20"/>
              </w:rPr>
            </w:pPr>
            <w:r w:rsidRPr="00AD34CD">
              <w:rPr>
                <w:rFonts w:cs="Arial"/>
                <w:sz w:val="20"/>
                <w:szCs w:val="20"/>
              </w:rPr>
              <w:t>Plots of cycle time or lead time measures for software deliveries over a defined time range.</w:t>
            </w:r>
          </w:p>
          <w:p w14:paraId="521B19EB" w14:textId="7ABD86AB" w:rsidR="009027F2" w:rsidRPr="008855A2" w:rsidRDefault="009027F2" w:rsidP="00776B5F">
            <w:pPr>
              <w:numPr>
                <w:ilvl w:val="0"/>
                <w:numId w:val="3"/>
              </w:numPr>
              <w:spacing w:after="0"/>
              <w:contextualSpacing/>
              <w:rPr>
                <w:rFonts w:cs="Arial"/>
                <w:sz w:val="20"/>
                <w:szCs w:val="20"/>
              </w:rPr>
            </w:pPr>
            <w:r w:rsidRPr="00AD34CD">
              <w:rPr>
                <w:rFonts w:cs="Arial"/>
                <w:sz w:val="20"/>
                <w:szCs w:val="20"/>
              </w:rPr>
              <w:t>Statistical analysis of process performance measures (e.g., mean, median, rolling average, standard deviation)</w:t>
            </w:r>
          </w:p>
        </w:tc>
      </w:tr>
      <w:tr w:rsidR="009027F2" w:rsidRPr="009027F2" w14:paraId="7F69768F" w14:textId="77777777" w:rsidTr="001833A0">
        <w:tc>
          <w:tcPr>
            <w:tcW w:w="2160" w:type="dxa"/>
            <w:tcBorders>
              <w:left w:val="single" w:sz="12" w:space="0" w:color="auto"/>
            </w:tcBorders>
            <w:shd w:val="clear" w:color="auto" w:fill="E0E0E0"/>
            <w:vAlign w:val="center"/>
          </w:tcPr>
          <w:p w14:paraId="3DE0D662" w14:textId="77777777" w:rsidR="009027F2" w:rsidRPr="00AD34CD" w:rsidRDefault="009027F2" w:rsidP="009027F2">
            <w:pPr>
              <w:spacing w:after="0"/>
              <w:rPr>
                <w:rFonts w:eastAsia="Times New Roman" w:cs="Arial"/>
                <w:b/>
                <w:bCs/>
                <w:sz w:val="20"/>
                <w:szCs w:val="20"/>
              </w:rPr>
            </w:pPr>
            <w:r w:rsidRPr="00AD34CD">
              <w:rPr>
                <w:rFonts w:eastAsia="Times New Roman" w:cs="Arial"/>
                <w:b/>
                <w:bCs/>
                <w:sz w:val="20"/>
                <w:szCs w:val="20"/>
              </w:rPr>
              <w:t xml:space="preserve">Analysis </w:t>
            </w:r>
          </w:p>
          <w:p w14:paraId="758D5094"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49593BF2" w14:textId="77777777" w:rsidR="009027F2" w:rsidRPr="00AD34CD" w:rsidRDefault="009027F2" w:rsidP="00F77585">
            <w:pPr>
              <w:pStyle w:val="MeasSpecStyle1"/>
            </w:pPr>
            <w:r w:rsidRPr="00AD34CD">
              <w:t>Analysis of Cycle Time or Lead Time measures can indicate process performance trends or potential indicators of issues for root cause analysis and performance improvement. Example analyses may include:</w:t>
            </w:r>
          </w:p>
          <w:p w14:paraId="7F5D8841" w14:textId="77777777" w:rsidR="009027F2" w:rsidRPr="00AD34CD" w:rsidRDefault="009027F2" w:rsidP="00776B5F">
            <w:pPr>
              <w:numPr>
                <w:ilvl w:val="0"/>
                <w:numId w:val="4"/>
              </w:numPr>
              <w:spacing w:after="0"/>
              <w:contextualSpacing/>
              <w:rPr>
                <w:rFonts w:cs="Arial"/>
                <w:sz w:val="20"/>
                <w:szCs w:val="20"/>
              </w:rPr>
            </w:pPr>
            <w:r w:rsidRPr="00AD34CD">
              <w:rPr>
                <w:rFonts w:cs="Arial"/>
                <w:sz w:val="20"/>
                <w:szCs w:val="20"/>
              </w:rPr>
              <w:t>Process efficiency and stability (increase/decreasing delivery times or throughput)</w:t>
            </w:r>
          </w:p>
          <w:p w14:paraId="4241218B" w14:textId="77777777" w:rsidR="009027F2" w:rsidRPr="00AD34CD" w:rsidRDefault="009027F2" w:rsidP="00776B5F">
            <w:pPr>
              <w:numPr>
                <w:ilvl w:val="0"/>
                <w:numId w:val="4"/>
              </w:numPr>
              <w:spacing w:after="0"/>
              <w:contextualSpacing/>
              <w:rPr>
                <w:rFonts w:cs="Arial"/>
                <w:sz w:val="20"/>
                <w:szCs w:val="20"/>
              </w:rPr>
            </w:pPr>
            <w:r w:rsidRPr="00AD34CD">
              <w:rPr>
                <w:rFonts w:cs="Arial"/>
                <w:sz w:val="20"/>
                <w:szCs w:val="20"/>
              </w:rPr>
              <w:t>Predictability for future performance (narrowing or widening standard deviation in delivery outcomes)</w:t>
            </w:r>
          </w:p>
          <w:p w14:paraId="57B0BC1E" w14:textId="77777777" w:rsidR="009027F2" w:rsidRPr="00AD34CD" w:rsidRDefault="009027F2" w:rsidP="00F77585">
            <w:pPr>
              <w:pStyle w:val="MeasSpecStyle1"/>
            </w:pPr>
            <w:r w:rsidRPr="00AD34CD">
              <w:t>The analyst may consider questions such as:</w:t>
            </w:r>
          </w:p>
          <w:p w14:paraId="322DB6F2"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 xml:space="preserve">Is the cycle time consistent across iterations? </w:t>
            </w:r>
          </w:p>
          <w:p w14:paraId="1ED038E8"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Is cycle time increasing or decreasing?</w:t>
            </w:r>
          </w:p>
          <w:p w14:paraId="3523F1B3"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Do the cycle time and lead time performance (Voice of the Process) meet the business need (Voice of Customer)?</w:t>
            </w:r>
          </w:p>
          <w:p w14:paraId="3EFC3C90"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How predictable is the release cycle? Can we reliably estimate future performance?</w:t>
            </w:r>
          </w:p>
          <w:p w14:paraId="6DAC46A9"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 xml:space="preserve">What are the root causes for process outliers? </w:t>
            </w:r>
          </w:p>
          <w:p w14:paraId="051FC63F"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Are process improvements effective?</w:t>
            </w:r>
          </w:p>
          <w:p w14:paraId="2F051450" w14:textId="77777777" w:rsidR="009027F2" w:rsidRPr="00AD34CD" w:rsidRDefault="009027F2" w:rsidP="00776B5F">
            <w:pPr>
              <w:numPr>
                <w:ilvl w:val="0"/>
                <w:numId w:val="5"/>
              </w:numPr>
              <w:spacing w:after="0"/>
              <w:contextualSpacing/>
              <w:rPr>
                <w:rFonts w:cs="Arial"/>
                <w:bCs/>
                <w:iCs/>
                <w:sz w:val="20"/>
                <w:szCs w:val="20"/>
              </w:rPr>
            </w:pPr>
            <w:r w:rsidRPr="00AD34CD">
              <w:rPr>
                <w:rFonts w:cs="Arial"/>
                <w:bCs/>
                <w:iCs/>
                <w:sz w:val="20"/>
                <w:szCs w:val="20"/>
              </w:rPr>
              <w:t>Are any corrective actions needed to bring performance in line with expectations?</w:t>
            </w:r>
          </w:p>
          <w:p w14:paraId="70E90818" w14:textId="77777777" w:rsidR="009027F2" w:rsidRPr="00AD34CD" w:rsidRDefault="009027F2" w:rsidP="00F77585">
            <w:pPr>
              <w:pStyle w:val="MeasSpecStyle1"/>
            </w:pPr>
            <w:r w:rsidRPr="00AD34CD">
              <w:t xml:space="preserve">Shorter cycle times can indicate effective delivery flow and quicker time to market. Longer cycle times are often correlated to the number of items for Work in Progress (WIP). Consider moderating attributes of the </w:t>
            </w:r>
            <w:r w:rsidRPr="00AD34CD">
              <w:lastRenderedPageBreak/>
              <w:t xml:space="preserve">assigned work and resources in order to achieve predictable performance. Tuning small batch sizes for WIP is a common approach used to achieve a consistent delivery cadence. </w:t>
            </w:r>
          </w:p>
          <w:p w14:paraId="6C547716" w14:textId="6567DA6F" w:rsidR="009027F2" w:rsidRPr="00AD34CD" w:rsidRDefault="009027F2" w:rsidP="00F77585">
            <w:pPr>
              <w:pStyle w:val="MeasSpecStyle1"/>
            </w:pPr>
            <w:r w:rsidRPr="00AD34CD">
              <w:t>Teams should implement improvements to bring capability and performance in alignment with the business need. Lead times and release frequency can be optimized by managing backlog depth to reduce latency of critical capabilities or applying additional resources to work concurrently.</w:t>
            </w:r>
          </w:p>
        </w:tc>
      </w:tr>
      <w:tr w:rsidR="009027F2" w:rsidRPr="009027F2" w14:paraId="7C38C2B1" w14:textId="77777777" w:rsidTr="001833A0">
        <w:tc>
          <w:tcPr>
            <w:tcW w:w="2160" w:type="dxa"/>
            <w:tcBorders>
              <w:left w:val="single" w:sz="12" w:space="0" w:color="auto"/>
            </w:tcBorders>
            <w:shd w:val="clear" w:color="auto" w:fill="E0E0E0"/>
            <w:vAlign w:val="center"/>
          </w:tcPr>
          <w:p w14:paraId="0BF637A0"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1D2DAC54" w14:textId="07766E08" w:rsidR="009027F2" w:rsidRPr="00AD34CD" w:rsidRDefault="009027F2" w:rsidP="00F77585">
            <w:pPr>
              <w:pStyle w:val="MeasSpecStyle1"/>
            </w:pPr>
            <w:r w:rsidRPr="00AD34CD">
              <w:t>Investigate outliers for cause of variations.</w:t>
            </w:r>
            <w:r w:rsidR="00C46DC3" w:rsidRPr="00AD34CD">
              <w:t xml:space="preserve"> Review each outlier that is more than 10% from the average cycle time.</w:t>
            </w:r>
          </w:p>
        </w:tc>
      </w:tr>
    </w:tbl>
    <w:p w14:paraId="2891F8A3" w14:textId="77777777" w:rsidR="009027F2" w:rsidRPr="009027F2" w:rsidRDefault="009027F2" w:rsidP="002E67CA"/>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25398062"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02FC5445"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Information</w:t>
            </w:r>
          </w:p>
        </w:tc>
      </w:tr>
      <w:tr w:rsidR="009027F2" w:rsidRPr="009027F2" w14:paraId="790A4CE8"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29FEF49D"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34FB00AE" w14:textId="77777777" w:rsidR="009027F2" w:rsidRPr="00AD34CD" w:rsidRDefault="009027F2" w:rsidP="002E67CA">
            <w:pPr>
              <w:pStyle w:val="MeasSpecStyle1"/>
            </w:pPr>
            <w:r w:rsidRPr="00AD34CD">
              <w:t>Under consistent conditions, cycle time and lead time can be used as measures of team capability and throughput that can be used in lieu of traditional size-based productivity measures (such as lines of code / hour). Reductions in cycle time and lead time measures can indicate faster delivery to the customer, which yields additional potential business benefits such as:</w:t>
            </w:r>
          </w:p>
          <w:p w14:paraId="1C55DE4B" w14:textId="77777777" w:rsidR="009027F2" w:rsidRPr="00AD34CD" w:rsidRDefault="009027F2" w:rsidP="00776B5F">
            <w:pPr>
              <w:numPr>
                <w:ilvl w:val="0"/>
                <w:numId w:val="2"/>
              </w:numPr>
              <w:spacing w:after="0"/>
              <w:contextualSpacing/>
              <w:rPr>
                <w:rFonts w:cs="Arial"/>
                <w:sz w:val="20"/>
                <w:szCs w:val="20"/>
              </w:rPr>
            </w:pPr>
            <w:r w:rsidRPr="00AD34CD">
              <w:rPr>
                <w:rFonts w:cs="Arial"/>
                <w:sz w:val="20"/>
                <w:szCs w:val="20"/>
              </w:rPr>
              <w:t>Increased productivity</w:t>
            </w:r>
          </w:p>
          <w:p w14:paraId="253D96E0" w14:textId="77777777" w:rsidR="009027F2" w:rsidRPr="00AD34CD" w:rsidRDefault="009027F2" w:rsidP="00776B5F">
            <w:pPr>
              <w:numPr>
                <w:ilvl w:val="0"/>
                <w:numId w:val="2"/>
              </w:numPr>
              <w:spacing w:after="0"/>
              <w:contextualSpacing/>
              <w:rPr>
                <w:rFonts w:cs="Arial"/>
                <w:sz w:val="20"/>
                <w:szCs w:val="20"/>
              </w:rPr>
            </w:pPr>
            <w:r w:rsidRPr="00AD34CD">
              <w:rPr>
                <w:rFonts w:cs="Arial"/>
                <w:sz w:val="20"/>
                <w:szCs w:val="20"/>
              </w:rPr>
              <w:t>Identification of innovation opportunities</w:t>
            </w:r>
          </w:p>
          <w:p w14:paraId="4ADE3639" w14:textId="77777777" w:rsidR="009027F2" w:rsidRPr="0009156E" w:rsidRDefault="009027F2" w:rsidP="00776B5F">
            <w:pPr>
              <w:numPr>
                <w:ilvl w:val="0"/>
                <w:numId w:val="2"/>
              </w:numPr>
              <w:spacing w:after="0"/>
              <w:contextualSpacing/>
              <w:rPr>
                <w:rFonts w:cs="Arial"/>
                <w:bCs/>
                <w:sz w:val="20"/>
                <w:szCs w:val="20"/>
              </w:rPr>
            </w:pPr>
            <w:r w:rsidRPr="00AD34CD">
              <w:rPr>
                <w:rFonts w:cs="Arial"/>
                <w:sz w:val="20"/>
                <w:szCs w:val="20"/>
              </w:rPr>
              <w:t>Higher customer satisfaction and employee satisfaction</w:t>
            </w:r>
          </w:p>
          <w:p w14:paraId="5AA376E1" w14:textId="77777777" w:rsidR="0009156E" w:rsidRDefault="0009156E" w:rsidP="0009156E">
            <w:pPr>
              <w:spacing w:after="0"/>
              <w:contextualSpacing/>
              <w:rPr>
                <w:rFonts w:cs="Arial"/>
                <w:sz w:val="20"/>
                <w:szCs w:val="20"/>
              </w:rPr>
            </w:pPr>
          </w:p>
          <w:p w14:paraId="46D1C89F" w14:textId="48032FAD" w:rsidR="0009156E" w:rsidRPr="00AD34CD" w:rsidRDefault="0009156E" w:rsidP="0009156E">
            <w:pPr>
              <w:spacing w:after="0"/>
              <w:contextualSpacing/>
              <w:rPr>
                <w:rFonts w:cs="Arial"/>
                <w:bCs/>
                <w:sz w:val="20"/>
                <w:szCs w:val="20"/>
              </w:rPr>
            </w:pPr>
            <w:r w:rsidRPr="0009156E">
              <w:rPr>
                <w:rFonts w:eastAsia="Times New Roman" w:cs="Arial"/>
                <w:iCs/>
                <w:sz w:val="20"/>
                <w:szCs w:val="20"/>
              </w:rPr>
              <w:t>One might divide cycle time further into development effort time, integration effort time, and deployment effort time</w:t>
            </w:r>
            <w:r>
              <w:rPr>
                <w:rFonts w:eastAsia="Times New Roman" w:cs="Arial"/>
                <w:iCs/>
                <w:sz w:val="20"/>
                <w:szCs w:val="20"/>
              </w:rPr>
              <w:t>, if these activities are allocated to separate teams</w:t>
            </w:r>
            <w:r w:rsidRPr="0009156E">
              <w:rPr>
                <w:rFonts w:eastAsia="Times New Roman" w:cs="Arial"/>
                <w:iCs/>
                <w:sz w:val="20"/>
                <w:szCs w:val="20"/>
              </w:rPr>
              <w:t>. This way, the team can analyze their current end-to-end performance and take appropriate action</w:t>
            </w:r>
            <w:r>
              <w:rPr>
                <w:rFonts w:eastAsia="Times New Roman" w:cs="Arial"/>
                <w:iCs/>
                <w:sz w:val="20"/>
                <w:szCs w:val="20"/>
              </w:rPr>
              <w:t xml:space="preserve"> as warranted</w:t>
            </w:r>
            <w:r w:rsidRPr="0009156E">
              <w:rPr>
                <w:rFonts w:eastAsia="Times New Roman" w:cs="Arial"/>
                <w:iCs/>
                <w:sz w:val="20"/>
                <w:szCs w:val="20"/>
              </w:rPr>
              <w:t>, e.g., allocate more integration hours</w:t>
            </w:r>
            <w:r>
              <w:rPr>
                <w:rFonts w:eastAsia="Times New Roman" w:cs="Arial"/>
                <w:iCs/>
                <w:sz w:val="20"/>
                <w:szCs w:val="20"/>
              </w:rPr>
              <w:t>.</w:t>
            </w:r>
            <w:r w:rsidRPr="0009156E">
              <w:rPr>
                <w:rFonts w:eastAsia="Times New Roman" w:cs="Arial"/>
                <w:iCs/>
                <w:sz w:val="20"/>
                <w:szCs w:val="20"/>
              </w:rPr>
              <w:t xml:space="preserve"> </w:t>
            </w:r>
          </w:p>
        </w:tc>
      </w:tr>
      <w:tr w:rsidR="009027F2" w:rsidRPr="009027F2" w14:paraId="66206466"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1B35559F"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0DA09FD5" w14:textId="53A277D1" w:rsidR="009027F2" w:rsidRPr="00AD34CD" w:rsidRDefault="009027F2" w:rsidP="002E67CA">
            <w:pPr>
              <w:pStyle w:val="MeasSpecStyle1"/>
            </w:pPr>
            <w:r w:rsidRPr="00AD34CD">
              <w:t>Cycle time and lead time measures can be automatically collected and analyzed by many common tool suites. Refer to Data Collection Procedure for details.</w:t>
            </w:r>
          </w:p>
        </w:tc>
      </w:tr>
    </w:tbl>
    <w:p w14:paraId="03B89BD6" w14:textId="77777777" w:rsidR="009027F2" w:rsidRPr="009027F2" w:rsidRDefault="009027F2" w:rsidP="002E67CA"/>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1A5FEA0A"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7CE5E3C5"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9027F2" w:rsidRPr="009027F2" w14:paraId="1FA62AA6" w14:textId="77777777" w:rsidTr="009027F2">
        <w:trPr>
          <w:cantSplit/>
          <w:trHeight w:val="492"/>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6CA243A4" w14:textId="77777777" w:rsidR="009027F2" w:rsidRPr="009027F2" w:rsidRDefault="009027F2" w:rsidP="009027F2">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2809EBC2" w14:textId="77777777" w:rsidR="009027F2" w:rsidRPr="00AD34CD" w:rsidRDefault="009027F2" w:rsidP="002E67CA">
            <w:pPr>
              <w:pStyle w:val="MeasSpecStyle1"/>
            </w:pPr>
            <w:r w:rsidRPr="00AD34CD">
              <w:t>Process Performance – Process Effectiveness</w:t>
            </w:r>
          </w:p>
        </w:tc>
      </w:tr>
      <w:tr w:rsidR="009027F2" w:rsidRPr="009027F2" w14:paraId="210E63C7" w14:textId="77777777" w:rsidTr="009027F2">
        <w:trPr>
          <w:cantSplit/>
          <w:trHeight w:val="458"/>
        </w:trPr>
        <w:tc>
          <w:tcPr>
            <w:tcW w:w="2160" w:type="dxa"/>
            <w:tcBorders>
              <w:left w:val="single" w:sz="12" w:space="0" w:color="auto"/>
            </w:tcBorders>
            <w:shd w:val="clear" w:color="auto" w:fill="E0E0E0"/>
            <w:vAlign w:val="center"/>
          </w:tcPr>
          <w:p w14:paraId="44BEEC7C" w14:textId="77777777" w:rsidR="009027F2" w:rsidRPr="009027F2" w:rsidRDefault="009027F2" w:rsidP="009027F2">
            <w:pPr>
              <w:spacing w:after="0"/>
              <w:rPr>
                <w:rFonts w:ascii="Arial" w:eastAsia="Times New Roman" w:hAnsi="Arial" w:cs="Arial"/>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6B832424" w14:textId="77777777" w:rsidR="009027F2" w:rsidRPr="00AD34CD" w:rsidRDefault="009027F2" w:rsidP="002E67CA">
            <w:pPr>
              <w:pStyle w:val="MeasSpecStyle1"/>
            </w:pPr>
            <w:r w:rsidRPr="00AD34CD">
              <w:t>Process Efficiency - Speed</w:t>
            </w:r>
          </w:p>
        </w:tc>
      </w:tr>
      <w:tr w:rsidR="009027F2" w:rsidRPr="009027F2" w14:paraId="6DFFEFCF" w14:textId="77777777" w:rsidTr="009027F2">
        <w:trPr>
          <w:cantSplit/>
        </w:trPr>
        <w:tc>
          <w:tcPr>
            <w:tcW w:w="2160" w:type="dxa"/>
            <w:tcBorders>
              <w:left w:val="single" w:sz="12" w:space="0" w:color="auto"/>
            </w:tcBorders>
            <w:shd w:val="clear" w:color="auto" w:fill="E0E0E0"/>
            <w:vAlign w:val="center"/>
          </w:tcPr>
          <w:p w14:paraId="401695F2" w14:textId="77777777" w:rsidR="009027F2" w:rsidRPr="009027F2" w:rsidRDefault="009027F2" w:rsidP="009027F2">
            <w:pPr>
              <w:spacing w:after="0"/>
              <w:rPr>
                <w:rFonts w:ascii="Arial" w:eastAsia="Times New Roman" w:hAnsi="Arial" w:cs="Arial"/>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3D8337C9" w14:textId="77777777" w:rsidR="009027F2" w:rsidRPr="00AD34CD" w:rsidRDefault="009027F2" w:rsidP="002E67CA">
            <w:pPr>
              <w:pStyle w:val="MeasSpecStyle1"/>
            </w:pPr>
            <w:r w:rsidRPr="00AD34CD">
              <w:t>Features, Stories; Defects</w:t>
            </w:r>
          </w:p>
        </w:tc>
      </w:tr>
      <w:tr w:rsidR="009027F2" w:rsidRPr="009027F2" w14:paraId="0EEBF3F3" w14:textId="77777777" w:rsidTr="009027F2">
        <w:trPr>
          <w:cantSplit/>
        </w:trPr>
        <w:tc>
          <w:tcPr>
            <w:tcW w:w="2160" w:type="dxa"/>
            <w:tcBorders>
              <w:left w:val="single" w:sz="12" w:space="0" w:color="auto"/>
            </w:tcBorders>
            <w:shd w:val="clear" w:color="auto" w:fill="E0E0E0"/>
            <w:vAlign w:val="center"/>
          </w:tcPr>
          <w:p w14:paraId="0E9FD795" w14:textId="77777777" w:rsidR="009027F2" w:rsidRPr="009027F2" w:rsidRDefault="009027F2" w:rsidP="009027F2">
            <w:pPr>
              <w:spacing w:after="0"/>
              <w:rPr>
                <w:rFonts w:ascii="Arial" w:eastAsia="Times New Roman" w:hAnsi="Arial" w:cs="Arial"/>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251E1A84" w14:textId="77777777" w:rsidR="009027F2" w:rsidRPr="00AD34CD" w:rsidRDefault="009027F2" w:rsidP="002E67CA">
            <w:pPr>
              <w:pStyle w:val="MeasSpecStyle1"/>
            </w:pPr>
            <w:r w:rsidRPr="00AD34CD">
              <w:t>Time stamps for process state transitions (start, end)</w:t>
            </w:r>
          </w:p>
        </w:tc>
      </w:tr>
      <w:tr w:rsidR="009027F2" w:rsidRPr="009027F2" w14:paraId="7ECC25F1" w14:textId="77777777" w:rsidTr="00B41222">
        <w:trPr>
          <w:cantSplit/>
          <w:trHeight w:val="503"/>
        </w:trPr>
        <w:tc>
          <w:tcPr>
            <w:tcW w:w="2160" w:type="dxa"/>
            <w:tcBorders>
              <w:left w:val="single" w:sz="12" w:space="0" w:color="auto"/>
            </w:tcBorders>
            <w:shd w:val="clear" w:color="auto" w:fill="E0E0E0"/>
            <w:vAlign w:val="center"/>
          </w:tcPr>
          <w:p w14:paraId="005C2ABC" w14:textId="16E399D4" w:rsidR="009027F2" w:rsidRPr="00B41222" w:rsidRDefault="009027F2" w:rsidP="009027F2">
            <w:pPr>
              <w:spacing w:after="0"/>
              <w:rPr>
                <w:rFonts w:eastAsia="Times New Roman"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6DB2C8BE" w14:textId="21510193" w:rsidR="009027F2" w:rsidRPr="00B41222" w:rsidRDefault="009027F2" w:rsidP="00B41222">
            <w:pPr>
              <w:spacing w:after="0"/>
              <w:rPr>
                <w:rFonts w:eastAsia="Times New Roman" w:cs="Arial"/>
                <w:iCs/>
                <w:sz w:val="20"/>
                <w:szCs w:val="20"/>
              </w:rPr>
            </w:pPr>
            <w:r w:rsidRPr="00B41222">
              <w:rPr>
                <w:rFonts w:eastAsia="Times New Roman" w:cs="Arial"/>
                <w:iCs/>
                <w:sz w:val="20"/>
                <w:szCs w:val="20"/>
              </w:rPr>
              <w:t xml:space="preserve">Cycle Time and/or Lead Time indicators are often generated directly from software project management </w:t>
            </w:r>
            <w:r w:rsidR="00B41222" w:rsidRPr="00B41222">
              <w:rPr>
                <w:rFonts w:eastAsia="Times New Roman" w:cs="Arial"/>
                <w:iCs/>
                <w:sz w:val="20"/>
                <w:szCs w:val="20"/>
              </w:rPr>
              <w:t>tools.  Data for these indicators can also be collected manually from Excel.</w:t>
            </w:r>
          </w:p>
        </w:tc>
      </w:tr>
      <w:tr w:rsidR="009027F2" w:rsidRPr="009027F2" w14:paraId="1110AF77"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78D897BE" w14:textId="58B8A70F"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1144A23D" w14:textId="2A4B8113" w:rsidR="009027F2" w:rsidRPr="00AD34CD" w:rsidRDefault="009027F2" w:rsidP="002E67CA">
            <w:pPr>
              <w:pStyle w:val="MeasSpecStyle1"/>
            </w:pPr>
            <w:r w:rsidRPr="00AD34CD">
              <w:t>Data is analyzed at the end of each iteration by the team during the iteration review and considered during the planning session for the follow-on iteration. Performance trends of team or organizational capability may be analyzed at periodic intervals (e.g., quarterly) by the program to assess systemic issues and identify improvement actions to align performance with business objectives.</w:t>
            </w:r>
          </w:p>
        </w:tc>
      </w:tr>
    </w:tbl>
    <w:p w14:paraId="12E6A1FE" w14:textId="77777777" w:rsidR="009027F2" w:rsidRPr="009027F2" w:rsidRDefault="009027F2" w:rsidP="002E67CA"/>
    <w:p w14:paraId="51F437EE" w14:textId="5B2E1BA0" w:rsidR="001B4BA8" w:rsidRDefault="001B4BA8">
      <w:pPr>
        <w:spacing w:after="0"/>
      </w:pPr>
    </w:p>
    <w:sectPr w:rsidR="001B4BA8" w:rsidSect="00AB64CB">
      <w:headerReference w:type="default" r:id="rId20"/>
      <w:footerReference w:type="default" r:id="rId21"/>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DC67" w14:textId="77777777" w:rsidR="00581F8E" w:rsidRDefault="00581F8E" w:rsidP="00A75590">
      <w:pPr>
        <w:spacing w:after="0"/>
      </w:pPr>
      <w:r>
        <w:separator/>
      </w:r>
    </w:p>
  </w:endnote>
  <w:endnote w:type="continuationSeparator" w:id="0">
    <w:p w14:paraId="418E060E" w14:textId="77777777" w:rsidR="00581F8E" w:rsidRDefault="00581F8E"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CBEC" w14:textId="77777777" w:rsidR="00581F8E" w:rsidRDefault="00581F8E" w:rsidP="00A75590">
      <w:pPr>
        <w:spacing w:after="0"/>
      </w:pPr>
      <w:r>
        <w:separator/>
      </w:r>
    </w:p>
  </w:footnote>
  <w:footnote w:type="continuationSeparator" w:id="0">
    <w:p w14:paraId="2AF067D1" w14:textId="77777777" w:rsidR="00581F8E" w:rsidRDefault="00581F8E"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3BEC2152"/>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tawFAJgoSZA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118E"/>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1F8E"/>
    <w:rsid w:val="00586513"/>
    <w:rsid w:val="005908B6"/>
    <w:rsid w:val="00590C76"/>
    <w:rsid w:val="00592E9A"/>
    <w:rsid w:val="00593E4E"/>
    <w:rsid w:val="005967C3"/>
    <w:rsid w:val="005A20B0"/>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DB0"/>
    <w:rsid w:val="00A963A0"/>
    <w:rsid w:val="00A96CE8"/>
    <w:rsid w:val="00AA1828"/>
    <w:rsid w:val="00AA36DC"/>
    <w:rsid w:val="00AB152A"/>
    <w:rsid w:val="00AB3AF8"/>
    <w:rsid w:val="00AB64CB"/>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5" Type="http://schemas.openxmlformats.org/officeDocument/2006/relationships/webSettings" Target="webSettings.xml"/><Relationship Id="rId15" Type="http://schemas.openxmlformats.org/officeDocument/2006/relationships/hyperlink" Target="mailto:psm@psms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4</cp:revision>
  <cp:lastPrinted>2021-01-13T14:49:00Z</cp:lastPrinted>
  <dcterms:created xsi:type="dcterms:W3CDTF">2021-04-25T12:46:00Z</dcterms:created>
  <dcterms:modified xsi:type="dcterms:W3CDTF">2021-04-25T12:49:00Z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